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F78FD">
      <w:pPr>
        <w:pStyle w:val="3"/>
        <w:keepNext/>
        <w:keepLines/>
        <w:pageBreakBefore w:val="0"/>
        <w:widowControl w:val="0"/>
        <w:numPr>
          <w:ilvl w:val="0"/>
          <w:numId w:val="0"/>
        </w:numPr>
        <w:kinsoku/>
        <w:wordWrap/>
        <w:overflowPunct/>
        <w:topLinePunct w:val="0"/>
        <w:autoSpaceDE/>
        <w:autoSpaceDN/>
        <w:bidi w:val="0"/>
        <w:adjustRightInd/>
        <w:snapToGrid/>
        <w:spacing w:line="590" w:lineRule="exact"/>
        <w:textAlignment w:val="auto"/>
        <w:rPr>
          <w:rFonts w:hint="eastAsia" w:ascii="方正小标宋简体" w:hAnsi="方正小标宋简体" w:eastAsia="方正小标宋简体" w:cs="方正小标宋简体"/>
          <w:b w:val="0"/>
          <w:bCs w:val="0"/>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32"/>
          <w:szCs w:val="32"/>
          <w:lang w:val="en-US" w:eastAsia="zh-CN"/>
          <w14:textFill>
            <w14:solidFill>
              <w14:schemeClr w14:val="tx1"/>
            </w14:solidFill>
          </w14:textFill>
        </w:rPr>
        <w:t xml:space="preserve">   第十讲   </w:t>
      </w:r>
      <w:r>
        <w:rPr>
          <w:rFonts w:hint="eastAsia" w:ascii="方正小标宋简体" w:hAnsi="方正小标宋简体" w:eastAsia="方正小标宋简体" w:cs="方正小标宋简体"/>
          <w:b w:val="0"/>
          <w:bCs w:val="0"/>
          <w:color w:val="000000" w:themeColor="text1"/>
          <w:sz w:val="32"/>
          <w:szCs w:val="32"/>
          <w14:textFill>
            <w14:solidFill>
              <w14:schemeClr w14:val="tx1"/>
            </w14:solidFill>
          </w14:textFill>
        </w:rPr>
        <w:t>中西医结</w:t>
      </w:r>
      <w:bookmarkStart w:id="0" w:name="_GoBack"/>
      <w:bookmarkEnd w:id="0"/>
      <w:r>
        <w:rPr>
          <w:rFonts w:hint="eastAsia" w:ascii="方正小标宋简体" w:hAnsi="方正小标宋简体" w:eastAsia="方正小标宋简体" w:cs="方正小标宋简体"/>
          <w:b w:val="0"/>
          <w:bCs w:val="0"/>
          <w:color w:val="000000" w:themeColor="text1"/>
          <w:sz w:val="32"/>
          <w:szCs w:val="32"/>
          <w14:textFill>
            <w14:solidFill>
              <w14:schemeClr w14:val="tx1"/>
            </w14:solidFill>
          </w14:textFill>
        </w:rPr>
        <w:t>合加速康复护理在膝关节镜术后</w:t>
      </w:r>
    </w:p>
    <w:p w14:paraId="6BDCD0CF">
      <w:pPr>
        <w:pStyle w:val="3"/>
        <w:keepNext/>
        <w:keepLines/>
        <w:pageBreakBefore w:val="0"/>
        <w:widowControl w:val="0"/>
        <w:numPr>
          <w:ilvl w:val="0"/>
          <w:numId w:val="0"/>
        </w:numPr>
        <w:kinsoku/>
        <w:wordWrap/>
        <w:overflowPunct/>
        <w:topLinePunct w:val="0"/>
        <w:autoSpaceDE/>
        <w:autoSpaceDN/>
        <w:bidi w:val="0"/>
        <w:adjustRightInd/>
        <w:snapToGrid/>
        <w:spacing w:line="590" w:lineRule="exact"/>
        <w:ind w:firstLine="2880" w:firstLineChars="900"/>
        <w:textAlignment w:val="auto"/>
        <w:rPr>
          <w:rFonts w:hint="eastAsia" w:ascii="方正小标宋简体" w:hAnsi="方正小标宋简体" w:eastAsia="方正小标宋简体" w:cs="方正小标宋简体"/>
          <w:b w:val="0"/>
          <w:bCs w:val="0"/>
          <w:color w:val="000000"/>
          <w:kern w:val="0"/>
          <w:sz w:val="32"/>
          <w:szCs w:val="32"/>
          <w:lang w:val="en-US" w:eastAsia="zh-CN" w:bidi="ar-SA"/>
          <w14:ligatures w14:val="none"/>
        </w:rPr>
      </w:pPr>
      <w:r>
        <w:rPr>
          <w:rFonts w:hint="eastAsia" w:ascii="方正小标宋简体" w:hAnsi="方正小标宋简体" w:eastAsia="方正小标宋简体" w:cs="方正小标宋简体"/>
          <w:b w:val="0"/>
          <w:bCs w:val="0"/>
          <w:color w:val="000000" w:themeColor="text1"/>
          <w:sz w:val="32"/>
          <w:szCs w:val="32"/>
          <w14:textFill>
            <w14:solidFill>
              <w14:schemeClr w14:val="tx1"/>
            </w14:solidFill>
          </w14:textFill>
        </w:rPr>
        <w:t>肿胀与疼痛管理中的应用</w:t>
      </w:r>
    </w:p>
    <w:p w14:paraId="25EE46EA">
      <w:pPr>
        <w:keepNext w:val="0"/>
        <w:keepLines w:val="0"/>
        <w:pageBreakBefore w:val="0"/>
        <w:widowControl/>
        <w:kinsoku/>
        <w:wordWrap/>
        <w:overflowPunct/>
        <w:topLinePunct w:val="0"/>
        <w:autoSpaceDE/>
        <w:autoSpaceDN/>
        <w:bidi w:val="0"/>
        <w:adjustRightInd/>
        <w:snapToGrid/>
        <w:spacing w:after="0" w:line="590" w:lineRule="exact"/>
        <w:ind w:firstLine="1600" w:firstLineChars="500"/>
        <w:jc w:val="both"/>
        <w:textAlignment w:val="auto"/>
        <w:rPr>
          <w:rFonts w:hint="eastAsia" w:ascii="仿宋_GB2312" w:hAnsi="仿宋_GB2312" w:eastAsia="仿宋_GB2312" w:cs="仿宋_GB2312"/>
          <w:color w:val="000000"/>
          <w:kern w:val="0"/>
          <w:sz w:val="32"/>
          <w:szCs w:val="32"/>
          <w:lang w:val="en-US" w:eastAsia="zh-CN"/>
          <w14:ligatures w14:val="none"/>
        </w:rPr>
      </w:pPr>
      <w:r>
        <w:rPr>
          <w:rFonts w:hint="eastAsia" w:ascii="仿宋_GB2312" w:hAnsi="仿宋_GB2312" w:eastAsia="仿宋_GB2312" w:cs="仿宋_GB2312"/>
          <w:color w:val="000000"/>
          <w:kern w:val="0"/>
          <w:sz w:val="32"/>
          <w:szCs w:val="32"/>
          <w:lang w:val="en-US" w:eastAsia="zh-CN"/>
          <w14:ligatures w14:val="none"/>
        </w:rPr>
        <w:t xml:space="preserve">福建中医药大学附属康复医院 林夏如 </w:t>
      </w:r>
    </w:p>
    <w:p w14:paraId="63767AA9">
      <w:pPr>
        <w:keepNext w:val="0"/>
        <w:keepLines w:val="0"/>
        <w:pageBreakBefore w:val="0"/>
        <w:widowControl/>
        <w:kinsoku/>
        <w:wordWrap/>
        <w:overflowPunct/>
        <w:topLinePunct w:val="0"/>
        <w:autoSpaceDE/>
        <w:autoSpaceDN/>
        <w:bidi w:val="0"/>
        <w:adjustRightInd/>
        <w:snapToGrid/>
        <w:spacing w:after="0" w:line="590" w:lineRule="exact"/>
        <w:ind w:firstLine="1600" w:firstLineChars="500"/>
        <w:jc w:val="both"/>
        <w:textAlignment w:val="auto"/>
        <w:rPr>
          <w:rFonts w:hint="eastAsia" w:ascii="仿宋_GB2312" w:hAnsi="仿宋_GB2312" w:eastAsia="仿宋_GB2312" w:cs="仿宋_GB2312"/>
          <w:color w:val="000000"/>
          <w:kern w:val="0"/>
          <w:sz w:val="32"/>
          <w:szCs w:val="32"/>
          <w:lang w:val="en-US" w:eastAsia="zh-CN"/>
          <w14:ligatures w14:val="none"/>
        </w:rPr>
      </w:pPr>
      <w:r>
        <w:rPr>
          <w:rFonts w:hint="eastAsia" w:ascii="仿宋_GB2312" w:hAnsi="仿宋_GB2312" w:eastAsia="仿宋_GB2312" w:cs="仿宋_GB2312"/>
          <w:color w:val="000000"/>
          <w:kern w:val="0"/>
          <w:sz w:val="32"/>
          <w:szCs w:val="32"/>
          <w:lang w:val="en-US" w:eastAsia="zh-CN"/>
          <w14:ligatures w14:val="none"/>
        </w:rPr>
        <w:t xml:space="preserve">     </w:t>
      </w:r>
    </w:p>
    <w:p w14:paraId="3A601874">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随着全民健身战略的深入推进，各类运动相关性膝关节损伤的发病率呈逐年上升趋势，半月板损伤、交叉韧带断裂、膝关节滑膜炎等已成为运动医学科的常见病、多发病。膝关节镜手术凭借其微创性、精准性的特点，成为治疗此类疾病的首选术式，可最大程度保留膝关节正常解剖结构，减少手术对周围软组织的损伤 。但微创不等于无创，手术过程中关节囊的牵拉、滑膜的刺激、软组织的微创损伤，仍会导致患者术后出现不同程度的关节肿胀、疼痛症状。</w:t>
      </w:r>
    </w:p>
    <w:p w14:paraId="1396F5A2">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临床实践表明，术后肿胀与疼痛若未能得到及时有效的干预，会直接限制患者膝关节活动度，阻碍早期康复训练的开展，进而增加关节粘连、肌肉萎缩等并发症的发生风险，延长患者康复周期，降低生活质量。加速康复外科（ERAS）理念自引入我国运动医学领域以来，通过多模式镇痛、早期活动、精准肿胀管理等标准化措施，显著优化了患者术后康复进程。但单纯依托 ERAS 护理，对部分患者因气血瘀滞引发的顽固性肿胀、疼痛改善效果有限，难以满足临床精细化康复需求。</w:t>
      </w:r>
    </w:p>
    <w:p w14:paraId="2159F303">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中医对骨伤术后康复的认识由来已久，将膝关节镜术后肿胀、疼痛归为 “筋伤”“血瘀证” 范畴，认为其核心病机是手术创伤致筋脉受损、气血运行不畅、经络阻滞，“不通则痛、瘀则为肿” 是其核心临床表现。福建地区作为 “闽派骨伤” 的发源地，中医骨伤护理技术传承深厚，穴位贴敷、中药熏洗等外治技术在筋伤康复中应用广泛，具有 “简、便、验、廉” 的地域特色 。将 ERAS 标准化护理与闽派中医特色护理相结合，构建中西医结合加速康复护理模式，既能发挥现代医学快速康复的规范化优势，又能依托中医外治技术实现个体化干预，为膝关节镜术后肿胀与疼痛管理开辟新路径。本文结合临床护理实践，对该护理模式的理论基础、实施内容及应用价值进行系统论述，以期为临床推广应用提供参考。</w:t>
      </w:r>
    </w:p>
    <w:p w14:paraId="12CC858C">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1"/>
        <w:rPr>
          <w:rFonts w:hint="eastAsia" w:ascii="黑体" w:hAnsi="黑体" w:eastAsia="黑体" w:cs="黑体"/>
          <w:color w:val="000000"/>
          <w:kern w:val="0"/>
          <w:sz w:val="32"/>
          <w:szCs w:val="32"/>
          <w14:ligatures w14:val="none"/>
        </w:rPr>
      </w:pPr>
      <w:r>
        <w:rPr>
          <w:rFonts w:hint="eastAsia" w:ascii="黑体" w:hAnsi="黑体" w:eastAsia="黑体" w:cs="黑体"/>
          <w:color w:val="000000"/>
          <w:kern w:val="0"/>
          <w:sz w:val="32"/>
          <w:szCs w:val="32"/>
          <w14:ligatures w14:val="none"/>
        </w:rPr>
        <w:t>一、中西医结合加速康复护理的理论基础</w:t>
      </w:r>
    </w:p>
    <w:p w14:paraId="4B2BFBF7">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2"/>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（一）现代医学 ERAS 理念的核心内涵</w:t>
      </w:r>
    </w:p>
    <w:p w14:paraId="716DFDBB">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加速康复外科（ERAS）是由丹麦外科医生 Kehlet 于 1997 年首次提出的围手术期管理理念，其核心是通过优化围手术期各项护理措施，减少手术对患者机体的应激反应，加速器官功能恢复，最终实现缩短住院时间、降低并发症发生率、提升患者康复质量的目标。在膝关节镜术后护理中，ERAS 理念的核心应用要点包括：多模式镇痛以降低疼痛应激，早期活动以促进血液循环，精准肿胀管理以减少组织水肿，科学营养支持以增强机体修复能力，以及个体化健康宣教以提升患者康复依从性 。</w:t>
      </w:r>
    </w:p>
    <w:p w14:paraId="23ABE852">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从病理生理角度来看，膝关节镜术后肿胀与疼痛的本质是手术创伤引发的局部炎性反应与微循环障碍。手术刺激会导致局部毛细血管破裂，炎性介质大量释放，进而引起血管通透性增加，组织液渗出形成肿胀；同时，炎性介质会刺激神经末梢，引发疼痛感知。ERAS 护理通过冷敷抑制炎性反应、早期活动促进静脉回流、镇痛药物阻断疼痛传导，从现代医学角度对上述病理过程进行干预，是术后康复的基础保障。</w:t>
      </w:r>
    </w:p>
    <w:p w14:paraId="14FC4F29">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2"/>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（二）中医骨伤康复的理论核心</w:t>
      </w:r>
    </w:p>
    <w:p w14:paraId="2E75824E">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中医对膝关节术后筋伤康复的认识，根植于 “整体观念” 与 “辨证施治” 的核心思想。《医宗金鉴・正骨心法要旨》中提出 “筋伤则气滞，骨断则血瘀”，明确了骨伤术后的核心病机为气血瘀滞、经络阻滞。膝关节镜手术虽为微创，但仍会损伤关节周围筋脉，导致气血运行受阻，瘀血内停，进而出现肿胀、疼痛等症状。</w:t>
      </w:r>
    </w:p>
    <w:p w14:paraId="6D14BCD4">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基于此，中医对膝关节镜术后的护理干预确立了 “活血化瘀、消肿止痛、舒筋通络、补益肝肾” 的阶段性原则。术后 1-3 天为急性期，以 “活血化瘀、消肿止痛” 为核心，重点解决气血瘀滞引发的肿胀与疼痛；术后 4 天至康复期，以 “舒筋通络、补益肝肾” 为核心，兼顾软组织修复与膝关节功能重建。中医外治技术作为核心干预手段，通过穴位刺激与药物渗透的双重作用，直达病所，既可疏通经络、调和气血，又能发挥药物的靶向治疗作用，与内服药物相比，具有不良反应少、患者依从性高的优势。</w:t>
      </w:r>
    </w:p>
    <w:p w14:paraId="4F9D10B1">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2"/>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（三）中西医结合的契合点</w:t>
      </w:r>
    </w:p>
    <w:p w14:paraId="579643EB">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ERAS 理念与中医骨伤康复理论虽源于不同的医学体系，但在膝关节镜术后康复目标上高度一致，均以促进患者快速康复、改善关节功能、提升生活质量为核心。ERAS 护理的优势在于标准化、规范化，能够为术后康复提供基础框架；中医特色护理的优势在于个体化、精准化，能够弥补单纯西医护理对气血瘀滞等病机干预的局限性。</w:t>
      </w:r>
    </w:p>
    <w:p w14:paraId="3AB8849C">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两者的结合，实现了 “标本兼治” 的干预效果：ERAS 护理从 “标” 入手，快速控制术后急性期的炎性反应与疼痛症状；中医特色护理从 “本” 出发，疏通经络、调和气血，从根本上解决肿胀与疼痛的病理基础。同时，中医的情志护理、饮食调护能够优化患者心理状态与营养摄入，进一步提升 ERAS 护理的实施效果，形成 “现代标准化 + 传统个性化” 的最优护理模式。</w:t>
      </w:r>
    </w:p>
    <w:p w14:paraId="53C42046">
      <w:pPr>
        <w:keepNext w:val="0"/>
        <w:keepLines w:val="0"/>
        <w:pageBreakBefore w:val="0"/>
        <w:widowControl/>
        <w:kinsoku/>
        <w:wordWrap/>
        <w:overflowPunct/>
        <w:topLinePunct w:val="0"/>
        <w:autoSpaceDE/>
        <w:autoSpaceDN/>
        <w:bidi w:val="0"/>
        <w:adjustRightInd/>
        <w:snapToGrid/>
        <w:spacing w:after="0" w:line="590" w:lineRule="exact"/>
        <w:ind w:left="0" w:leftChars="0" w:firstLine="0" w:firstLineChars="0"/>
        <w:jc w:val="both"/>
        <w:textAlignment w:val="auto"/>
        <w:outlineLvl w:val="1"/>
        <w:rPr>
          <w:rFonts w:hint="eastAsia" w:ascii="黑体" w:hAnsi="黑体" w:eastAsia="黑体" w:cs="黑体"/>
          <w:color w:val="000000"/>
          <w:kern w:val="0"/>
          <w:sz w:val="32"/>
          <w:szCs w:val="32"/>
          <w14:ligatures w14:val="none"/>
        </w:rPr>
      </w:pPr>
      <w:r>
        <w:rPr>
          <w:rFonts w:hint="eastAsia" w:ascii="黑体" w:hAnsi="黑体" w:eastAsia="黑体" w:cs="黑体"/>
          <w:color w:val="000000"/>
          <w:kern w:val="0"/>
          <w:sz w:val="32"/>
          <w:szCs w:val="32"/>
          <w14:ligatures w14:val="none"/>
        </w:rPr>
        <w:t>二、中西医结合加速康复护理的具体实施方案</w:t>
      </w:r>
    </w:p>
    <w:p w14:paraId="261701D6">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中西医结合加速康复护理模式以 ERAS 标准化护理为基础，融合闽派中医特色护理技术，分阶段、分层次开展干预，干预周期覆盖术后 1 至 7 天，涵盖疼痛管理、肿胀管理、康复训练、情志护理、饮食调护等多个维度。</w:t>
      </w:r>
    </w:p>
    <w:p w14:paraId="5BAE3180">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2"/>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（一）ERAS 标准化护理基础措施</w:t>
      </w:r>
    </w:p>
    <w:p w14:paraId="44ADF5A2">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ERAS 标准化护理是中西医结合模式的核心框架，严格遵循《膝关节镜手术加速康复外科护理专家共识》的要求，确保护理措施的规范性与科学性 [4]。</w:t>
      </w:r>
    </w:p>
    <w:p w14:paraId="60B52489">
      <w:pPr>
        <w:keepNext w:val="0"/>
        <w:keepLines w:val="0"/>
        <w:pageBreakBefore w:val="0"/>
        <w:widowControl/>
        <w:numPr>
          <w:ilvl w:val="0"/>
          <w:numId w:val="1"/>
        </w:numPr>
        <w:kinsoku/>
        <w:wordWrap/>
        <w:overflowPunct/>
        <w:topLinePunct w:val="0"/>
        <w:autoSpaceDE/>
        <w:autoSpaceDN/>
        <w:bidi w:val="0"/>
        <w:adjustRightInd/>
        <w:snapToGrid/>
        <w:spacing w:after="0" w:line="590" w:lineRule="exact"/>
        <w:ind w:firstLine="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b/>
          <w:bCs/>
          <w:color w:val="000000"/>
          <w:kern w:val="0"/>
          <w:sz w:val="32"/>
          <w:szCs w:val="32"/>
          <w14:ligatures w14:val="none"/>
        </w:rPr>
        <w:t>多模式镇痛护理</w:t>
      </w:r>
    </w:p>
    <w:p w14:paraId="2047900F">
      <w:pPr>
        <w:keepNext w:val="0"/>
        <w:keepLines w:val="0"/>
        <w:pageBreakBefore w:val="0"/>
        <w:widowControl/>
        <w:kinsoku/>
        <w:wordWrap/>
        <w:overflowPunct/>
        <w:topLinePunct w:val="0"/>
        <w:autoSpaceDE/>
        <w:autoSpaceDN/>
        <w:bidi w:val="0"/>
        <w:adjustRightInd/>
        <w:snapToGrid/>
        <w:spacing w:after="0" w:line="590" w:lineRule="exact"/>
        <w:ind w:left="0" w:leftChars="0"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术后镇痛是开展早期康复训练的前提。术前通过图文手册、床边示范等方式，向患者讲解疼痛的产生机制、镇痛措施及重要性，缓解患者对疼痛的恐惧心理。术后采用 “药物镇痛 + 物理镇痛” 的多模式方案：遵医嘱给予口服非甾体抗炎药，必要时联合股神经阻滞按需镇痛；术后 24 小时内使用医用冷敷机持续冷敷膝关节，每次冷敷 20 分钟，间隔 30 分钟，通过低温抑制局部炎性反应，收缩毛细血管，达到辅助镇痛、减轻肿胀的效果。护理过程中，采用视觉模拟评分法（VAS）动态评估患者疼痛程度，根据评分调整镇痛方案，确保患者 VAS 评分控制在 3 分以下，实现 “无痛康复”。</w:t>
      </w:r>
    </w:p>
    <w:p w14:paraId="746E65B0">
      <w:pPr>
        <w:keepNext w:val="0"/>
        <w:keepLines w:val="0"/>
        <w:pageBreakBefore w:val="0"/>
        <w:widowControl/>
        <w:numPr>
          <w:ilvl w:val="0"/>
          <w:numId w:val="1"/>
        </w:numPr>
        <w:kinsoku/>
        <w:wordWrap/>
        <w:overflowPunct/>
        <w:topLinePunct w:val="0"/>
        <w:autoSpaceDE/>
        <w:autoSpaceDN/>
        <w:bidi w:val="0"/>
        <w:adjustRightInd/>
        <w:snapToGrid/>
        <w:spacing w:after="0" w:line="590" w:lineRule="exact"/>
        <w:ind w:firstLine="0"/>
        <w:jc w:val="both"/>
        <w:textAlignment w:val="auto"/>
        <w:rPr>
          <w:rFonts w:hint="eastAsia" w:ascii="仿宋_GB2312" w:hAnsi="仿宋_GB2312" w:eastAsia="仿宋_GB2312" w:cs="仿宋_GB2312"/>
          <w:b/>
          <w:bCs/>
          <w:color w:val="000000"/>
          <w:kern w:val="0"/>
          <w:sz w:val="32"/>
          <w:szCs w:val="32"/>
          <w14:ligatures w14:val="none"/>
        </w:rPr>
      </w:pPr>
      <w:r>
        <w:rPr>
          <w:rFonts w:hint="eastAsia" w:ascii="仿宋_GB2312" w:hAnsi="仿宋_GB2312" w:eastAsia="仿宋_GB2312" w:cs="仿宋_GB2312"/>
          <w:b/>
          <w:bCs/>
          <w:color w:val="000000"/>
          <w:kern w:val="0"/>
          <w:sz w:val="32"/>
          <w:szCs w:val="32"/>
          <w14:ligatures w14:val="none"/>
        </w:rPr>
        <w:t>精准肿胀管理</w:t>
      </w:r>
    </w:p>
    <w:p w14:paraId="4A4013C3">
      <w:pPr>
        <w:keepNext w:val="0"/>
        <w:keepLines w:val="0"/>
        <w:pageBreakBefore w:val="0"/>
        <w:widowControl/>
        <w:kinsoku/>
        <w:wordWrap/>
        <w:overflowPunct/>
        <w:topLinePunct w:val="0"/>
        <w:autoSpaceDE/>
        <w:autoSpaceDN/>
        <w:bidi w:val="0"/>
        <w:adjustRightInd/>
        <w:snapToGrid/>
        <w:spacing w:after="0" w:line="590" w:lineRule="exact"/>
        <w:ind w:left="0" w:leftChars="0"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术后肿胀管理的核心是促进静脉回流，减少组织液渗出。术后去枕平卧 6 小时，患肢垫专用康复枕，抬高至高于心脏水平 20 厘米，利用重力作用促进下肢静脉回流。术后 24 小时指导患者穿戴医用弹力袜，每日使用间歇充气加压装置（IPC）治疗 2 次，每次 30 分钟，通过周期性充气加压，模拟肌肉收缩，促进血液循环，既减轻肿胀，又能预防下肢静脉血栓形成。护理人员每日测量患者膝关节髌骨中点水平周径，动态观察肿胀消退情况，及时调整抬高角度与 IPC 治疗参数。</w:t>
      </w:r>
    </w:p>
    <w:p w14:paraId="1742FF60">
      <w:pPr>
        <w:keepNext w:val="0"/>
        <w:keepLines w:val="0"/>
        <w:pageBreakBefore w:val="0"/>
        <w:widowControl/>
        <w:numPr>
          <w:ilvl w:val="0"/>
          <w:numId w:val="1"/>
        </w:numPr>
        <w:kinsoku/>
        <w:wordWrap/>
        <w:overflowPunct/>
        <w:topLinePunct w:val="0"/>
        <w:autoSpaceDE/>
        <w:autoSpaceDN/>
        <w:bidi w:val="0"/>
        <w:adjustRightInd/>
        <w:snapToGrid/>
        <w:spacing w:after="0" w:line="590" w:lineRule="exact"/>
        <w:ind w:firstLine="0"/>
        <w:jc w:val="both"/>
        <w:textAlignment w:val="auto"/>
        <w:rPr>
          <w:rFonts w:hint="eastAsia" w:ascii="仿宋_GB2312" w:hAnsi="仿宋_GB2312" w:eastAsia="仿宋_GB2312" w:cs="仿宋_GB2312"/>
          <w:b/>
          <w:bCs/>
          <w:color w:val="000000"/>
          <w:kern w:val="0"/>
          <w:sz w:val="32"/>
          <w:szCs w:val="32"/>
          <w14:ligatures w14:val="none"/>
        </w:rPr>
      </w:pPr>
      <w:r>
        <w:rPr>
          <w:rFonts w:hint="eastAsia" w:ascii="仿宋_GB2312" w:hAnsi="仿宋_GB2312" w:eastAsia="仿宋_GB2312" w:cs="仿宋_GB2312"/>
          <w:b/>
          <w:bCs/>
          <w:color w:val="000000"/>
          <w:kern w:val="0"/>
          <w:sz w:val="32"/>
          <w:szCs w:val="32"/>
          <w14:ligatures w14:val="none"/>
        </w:rPr>
        <w:t>早期康复训练指导</w:t>
      </w:r>
    </w:p>
    <w:p w14:paraId="004BD00F">
      <w:pPr>
        <w:keepNext w:val="0"/>
        <w:keepLines w:val="0"/>
        <w:pageBreakBefore w:val="0"/>
        <w:widowControl/>
        <w:kinsoku/>
        <w:wordWrap/>
        <w:overflowPunct/>
        <w:topLinePunct w:val="0"/>
        <w:autoSpaceDE/>
        <w:autoSpaceDN/>
        <w:bidi w:val="0"/>
        <w:adjustRightInd/>
        <w:snapToGrid/>
        <w:spacing w:after="0" w:line="590" w:lineRule="exact"/>
        <w:ind w:left="0" w:leftChars="0"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遵循 “无痛、循序渐进” 的原则，分阶段开展康复训练。麻醉清醒后（术后 2-4 小时），指导患者开展踝泵运动，每小时 100 次，分 5 组完成，通过踝关节的屈伸运动，带动下肢肌肉收缩，促进静脉回流，为后续康复训练奠定基础。术后 24 小时，指导患者进行股四头肌等长</w:t>
      </w:r>
      <w:r>
        <w:rPr>
          <w:rFonts w:hint="eastAsia" w:ascii="仿宋_GB2312" w:hAnsi="仿宋_GB2312" w:eastAsia="仿宋_GB2312" w:cs="仿宋_GB2312"/>
          <w:b/>
          <w:bCs/>
          <w:color w:val="000000"/>
          <w:kern w:val="0"/>
          <w:sz w:val="32"/>
          <w:szCs w:val="32"/>
          <w14:ligatures w14:val="none"/>
        </w:rPr>
        <w:t>收缩训练、直腿抬高训练，每次保持 10 秒，每组 20 次，每日 3</w:t>
      </w:r>
      <w:r>
        <w:rPr>
          <w:rFonts w:hint="eastAsia" w:ascii="仿宋_GB2312" w:hAnsi="仿宋_GB2312" w:eastAsia="仿宋_GB2312" w:cs="仿宋_GB2312"/>
          <w:color w:val="000000"/>
          <w:kern w:val="0"/>
          <w:sz w:val="32"/>
          <w:szCs w:val="32"/>
          <w14:ligatures w14:val="none"/>
        </w:rPr>
        <w:t xml:space="preserve"> 组，增强膝关节周围肌肉力量，维持关节稳定性。术后 48 小时，在助行器辅助下指导患者下床站立，逐步过渡到缓慢行走，行走过程中强调姿势规范，避免膝关节过度负重。训练过程中，护理人员全程陪同，及时纠正不规范动作，确保训练安全有效。</w:t>
      </w:r>
    </w:p>
    <w:p w14:paraId="77797C2E">
      <w:pPr>
        <w:keepNext w:val="0"/>
        <w:keepLines w:val="0"/>
        <w:pageBreakBefore w:val="0"/>
        <w:widowControl/>
        <w:numPr>
          <w:ilvl w:val="0"/>
          <w:numId w:val="1"/>
        </w:numPr>
        <w:kinsoku/>
        <w:wordWrap/>
        <w:overflowPunct/>
        <w:topLinePunct w:val="0"/>
        <w:autoSpaceDE/>
        <w:autoSpaceDN/>
        <w:bidi w:val="0"/>
        <w:adjustRightInd/>
        <w:snapToGrid/>
        <w:spacing w:after="0" w:line="590" w:lineRule="exact"/>
        <w:ind w:firstLine="0"/>
        <w:jc w:val="both"/>
        <w:textAlignment w:val="auto"/>
        <w:rPr>
          <w:rFonts w:hint="eastAsia" w:ascii="仿宋_GB2312" w:hAnsi="仿宋_GB2312" w:eastAsia="仿宋_GB2312" w:cs="仿宋_GB2312"/>
          <w:b/>
          <w:bCs/>
          <w:color w:val="000000"/>
          <w:kern w:val="0"/>
          <w:sz w:val="32"/>
          <w:szCs w:val="32"/>
          <w14:ligatures w14:val="none"/>
        </w:rPr>
      </w:pPr>
      <w:r>
        <w:rPr>
          <w:rFonts w:hint="eastAsia" w:ascii="仿宋_GB2312" w:hAnsi="仿宋_GB2312" w:eastAsia="仿宋_GB2312" w:cs="仿宋_GB2312"/>
          <w:b/>
          <w:bCs/>
          <w:color w:val="000000"/>
          <w:kern w:val="0"/>
          <w:sz w:val="32"/>
          <w:szCs w:val="32"/>
          <w14:ligatures w14:val="none"/>
        </w:rPr>
        <w:t>围手术期基础护理</w:t>
      </w:r>
    </w:p>
    <w:p w14:paraId="0A9DDB6A">
      <w:pPr>
        <w:keepNext w:val="0"/>
        <w:keepLines w:val="0"/>
        <w:pageBreakBefore w:val="0"/>
        <w:widowControl/>
        <w:kinsoku/>
        <w:wordWrap/>
        <w:overflowPunct/>
        <w:topLinePunct w:val="0"/>
        <w:autoSpaceDE/>
        <w:autoSpaceDN/>
        <w:bidi w:val="0"/>
        <w:adjustRightInd/>
        <w:snapToGrid/>
        <w:spacing w:after="0" w:line="590" w:lineRule="exact"/>
        <w:ind w:left="0" w:leftChars="0"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饮食方面，术后 6 小时给予温凉清流食，如米汤、藕粉，术后 1 天过渡至半流质饮食，术后 2 天恢复普食，强调高蛋白、高维生素、易消化饮食，保证机体修复所需的营养供应。睡眠方面，优化病房环境，夜间调暗灯光、减少护理操作频次，营造安静的睡眠氛围，必要时通过播放轻音乐等方式，帮助患者改善睡眠质量，减少术后应激反应。健康宣教方面，采用 “图文 + 短视频 + 床边示范” 的模式，向患者及家属讲解康复训练流程、注意事项及并发症预防方法，每日评估宣教效果，及时解答患者疑问。</w:t>
      </w:r>
    </w:p>
    <w:p w14:paraId="64F7262E">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2"/>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（二）闽派中医特色护理干预措施</w:t>
      </w:r>
    </w:p>
    <w:p w14:paraId="7880A725">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在 ERAS 标准化护理的基础上，结合闽派骨伤护理特色，开展穴位贴敷、中药熏洗、耳穴压豆等中医外治技术，以及辨证饮食调护、情志护理，实现个体化干预。所有中医操作均由取得中医护理技术合格证的护士完成，严格遵循操作规范。</w:t>
      </w:r>
    </w:p>
    <w:p w14:paraId="7A9940FB">
      <w:pPr>
        <w:keepNext w:val="0"/>
        <w:keepLines w:val="0"/>
        <w:pageBreakBefore w:val="0"/>
        <w:widowControl/>
        <w:numPr>
          <w:ilvl w:val="0"/>
          <w:numId w:val="2"/>
        </w:numPr>
        <w:kinsoku/>
        <w:wordWrap/>
        <w:overflowPunct/>
        <w:topLinePunct w:val="0"/>
        <w:autoSpaceDE/>
        <w:autoSpaceDN/>
        <w:bidi w:val="0"/>
        <w:adjustRightInd/>
        <w:snapToGrid/>
        <w:spacing w:after="0" w:line="590" w:lineRule="exact"/>
        <w:ind w:firstLine="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b/>
          <w:bCs/>
          <w:color w:val="000000"/>
          <w:kern w:val="0"/>
          <w:sz w:val="32"/>
          <w:szCs w:val="32"/>
          <w14:ligatures w14:val="none"/>
        </w:rPr>
        <w:t>穴位贴敷护理</w:t>
      </w:r>
    </w:p>
    <w:p w14:paraId="645ED7D7">
      <w:pPr>
        <w:keepNext w:val="0"/>
        <w:keepLines w:val="0"/>
        <w:pageBreakBefore w:val="0"/>
        <w:widowControl/>
        <w:kinsoku/>
        <w:wordWrap/>
        <w:overflowPunct/>
        <w:topLinePunct w:val="0"/>
        <w:autoSpaceDE/>
        <w:autoSpaceDN/>
        <w:bidi w:val="0"/>
        <w:adjustRightInd/>
        <w:snapToGrid/>
        <w:spacing w:after="0" w:line="590" w:lineRule="exact"/>
        <w:ind w:left="0" w:leftChars="0"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术后 24 小时，患者切口敷料干燥无渗血后启动穴位贴敷。选取闽派骨伤康复常用穴位：患侧血海、梁丘、足三里、阳陵泉、膝眼。血海为足太阴脾经穴位，可活血化瘀、调经止痛；梁丘为足阳明胃经郄穴，善治急性筋伤疼痛；足三里健脾益气、通络止痛；阳陵泉为八会穴之筋会，能舒筋活络、强健筋骨；膝眼为经外奇穴，直达病所，消肿止痛效果显著 [6]。</w:t>
      </w:r>
    </w:p>
    <w:p w14:paraId="258B3A49">
      <w:pPr>
        <w:keepNext w:val="0"/>
        <w:keepLines w:val="0"/>
        <w:pageBreakBefore w:val="0"/>
        <w:widowControl/>
        <w:tabs>
          <w:tab w:val="left" w:pos="440"/>
        </w:tabs>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药物采用我院中医骨伤科院内制剂 “闽派活血消肿膏”，主要成分包括红花、桃仁、川芎、乳香、没药、栀子，均为闽派骨伤康复常用活血化瘀、消肿止痛药材 [6]。操作时，用 75% 乙醇消毒穴位皮肤，待干后将药膏均匀涂抹于无菌敷贴中央，贴敷于穴位处，用医用胶布固定，避开手术切口及周围皮肤。每日更换 1 次，每次贴敷 6 小时，贴敷时间与 ERAS 冷敷时间错峰进行，避免冷热刺激冲突。贴敷期间，密切观察患者皮肤反应，若出现轻度瘙痒、发红，及时取下敷贴，用温水清洁皮肤；若出现皮疹、水疱，立即停止操作，并对症处理。</w:t>
      </w:r>
    </w:p>
    <w:p w14:paraId="6947BA90">
      <w:pPr>
        <w:keepNext w:val="0"/>
        <w:keepLines w:val="0"/>
        <w:pageBreakBefore w:val="0"/>
        <w:widowControl/>
        <w:numPr>
          <w:ilvl w:val="0"/>
          <w:numId w:val="2"/>
        </w:numPr>
        <w:kinsoku/>
        <w:wordWrap/>
        <w:overflowPunct/>
        <w:topLinePunct w:val="0"/>
        <w:autoSpaceDE/>
        <w:autoSpaceDN/>
        <w:bidi w:val="0"/>
        <w:adjustRightInd/>
        <w:snapToGrid/>
        <w:spacing w:after="0" w:line="590" w:lineRule="exact"/>
        <w:ind w:firstLine="0"/>
        <w:jc w:val="both"/>
        <w:textAlignment w:val="auto"/>
        <w:rPr>
          <w:rFonts w:hint="eastAsia" w:ascii="仿宋_GB2312" w:hAnsi="仿宋_GB2312" w:eastAsia="仿宋_GB2312" w:cs="仿宋_GB2312"/>
          <w:b/>
          <w:bCs/>
          <w:color w:val="000000"/>
          <w:kern w:val="0"/>
          <w:sz w:val="32"/>
          <w:szCs w:val="32"/>
          <w14:ligatures w14:val="none"/>
        </w:rPr>
      </w:pPr>
      <w:r>
        <w:rPr>
          <w:rFonts w:hint="eastAsia" w:ascii="仿宋_GB2312" w:hAnsi="仿宋_GB2312" w:eastAsia="仿宋_GB2312" w:cs="仿宋_GB2312"/>
          <w:b/>
          <w:bCs/>
          <w:color w:val="000000"/>
          <w:kern w:val="0"/>
          <w:sz w:val="32"/>
          <w:szCs w:val="32"/>
          <w14:ligatures w14:val="none"/>
        </w:rPr>
        <w:t>中药熏洗护理</w:t>
      </w:r>
    </w:p>
    <w:p w14:paraId="7FCD216B">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术后 48 小时，患者切口愈合良好、无渗血渗液，或引流管拔除后启动中药熏洗。采用闽派筋伤康复经验方，药物组成：伸筋草 30g、透骨草 30g、红花 10g、艾叶 15g、川牛膝 15g、海桐皮 15g、独活 15g [6]。伸筋草、透骨草舒筋活络、软坚散结；红花活血化瘀、消肿止痛；艾叶温经散寒、通络止痛；川牛膝、海桐皮、独活祛风除湿、强筋健骨，诸药合用，共奏活血化瘀、舒筋通络、消肿止痛之效。</w:t>
      </w:r>
    </w:p>
    <w:p w14:paraId="7B87F06A">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操作时，将药物放入智能中药熏洗仪，加入蒸馏水 500mL，煮沸后调节温度至 42-45℃，避免温度过高烫伤患者皮肤。协助患者取舒适体位，将患侧膝关节置于熏洗仪喷头处，先熏蒸 10 分钟，利用药物蒸汽的温热效应扩张局部血管，再用药液湿敷膝关节周围皮肤（避开切口），每次总时长 20 分钟，每日 1 次。熏洗结束后，用无菌干毛巾擦干皮肤，协助患者穿戴保暖衣物，避免受凉。熏洗后，配合闽派传统中医轻柔手法，放松股四头肌、腘绳肌，每次 5 分钟，进一步松解膝关节周围软组织，为康复训练创造更好条件。</w:t>
      </w:r>
    </w:p>
    <w:p w14:paraId="291F1E1A">
      <w:pPr>
        <w:keepNext w:val="0"/>
        <w:keepLines w:val="0"/>
        <w:pageBreakBefore w:val="0"/>
        <w:widowControl/>
        <w:numPr>
          <w:ilvl w:val="0"/>
          <w:numId w:val="2"/>
        </w:numPr>
        <w:kinsoku/>
        <w:wordWrap/>
        <w:overflowPunct/>
        <w:topLinePunct w:val="0"/>
        <w:autoSpaceDE/>
        <w:autoSpaceDN/>
        <w:bidi w:val="0"/>
        <w:adjustRightInd/>
        <w:snapToGrid/>
        <w:spacing w:after="0" w:line="590" w:lineRule="exact"/>
        <w:ind w:firstLine="0"/>
        <w:jc w:val="both"/>
        <w:textAlignment w:val="auto"/>
        <w:rPr>
          <w:rFonts w:hint="eastAsia" w:ascii="仿宋_GB2312" w:hAnsi="仿宋_GB2312" w:eastAsia="仿宋_GB2312" w:cs="仿宋_GB2312"/>
          <w:b/>
          <w:bCs/>
          <w:color w:val="000000"/>
          <w:kern w:val="0"/>
          <w:sz w:val="32"/>
          <w:szCs w:val="32"/>
          <w14:ligatures w14:val="none"/>
        </w:rPr>
      </w:pPr>
      <w:r>
        <w:rPr>
          <w:rFonts w:hint="eastAsia" w:ascii="仿宋_GB2312" w:hAnsi="仿宋_GB2312" w:eastAsia="仿宋_GB2312" w:cs="仿宋_GB2312"/>
          <w:b/>
          <w:bCs/>
          <w:color w:val="000000"/>
          <w:kern w:val="0"/>
          <w:sz w:val="32"/>
          <w:szCs w:val="32"/>
          <w14:ligatures w14:val="none"/>
        </w:rPr>
        <w:t>耳穴压豆护理</w:t>
      </w:r>
    </w:p>
    <w:p w14:paraId="29D28E35">
      <w:pPr>
        <w:keepNext w:val="0"/>
        <w:keepLines w:val="0"/>
        <w:pageBreakBefore w:val="0"/>
        <w:widowControl/>
        <w:kinsoku/>
        <w:wordWrap/>
        <w:overflowPunct/>
        <w:topLinePunct w:val="0"/>
        <w:autoSpaceDE/>
        <w:autoSpaceDN/>
        <w:bidi w:val="0"/>
        <w:adjustRightInd/>
        <w:snapToGrid/>
        <w:spacing w:after="0" w:line="590" w:lineRule="exact"/>
        <w:ind w:left="0" w:leftChars="0"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术后立即启动耳穴压豆，贯穿整个干预周期。根据《中医耳穴诊疗规范》，选取神门、皮质下、膝、肝、肾等穴位 [10]。神门穴镇静安神、止痛解痉；皮质下穴调节中枢神经、缓解焦虑；膝穴为局部对应穴位，直达病所；肝主筋、肾主骨，选取肝、肾穴，兼顾补益肝肾、强筋健骨，促进软组织与骨骼修复。</w:t>
      </w:r>
    </w:p>
    <w:p w14:paraId="0DA65B07">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操作时，用 75% 乙醇消毒耳廓皮肤，将贴有王不留行籽的医用胶布贴压于上述穴位处，用手指按压胶布，使患者产生酸、麻、胀、痛等 “得气” 感。指导患者及家属每日按压 3-5 次，每次 1 分钟，按压力度以耳廓发热为度，睡前增加 1 次按压，以强化镇静安神、缓解疼痛的效果。双耳交替贴压，每 3 天更换 1 次，更换时观察耳廓皮肤情况，避免皮肤破损。</w:t>
      </w:r>
    </w:p>
    <w:p w14:paraId="41FED1DE">
      <w:pPr>
        <w:keepNext w:val="0"/>
        <w:keepLines w:val="0"/>
        <w:pageBreakBefore w:val="0"/>
        <w:widowControl/>
        <w:numPr>
          <w:ilvl w:val="0"/>
          <w:numId w:val="2"/>
        </w:numPr>
        <w:kinsoku/>
        <w:wordWrap/>
        <w:overflowPunct/>
        <w:topLinePunct w:val="0"/>
        <w:autoSpaceDE/>
        <w:autoSpaceDN/>
        <w:bidi w:val="0"/>
        <w:adjustRightInd/>
        <w:snapToGrid/>
        <w:spacing w:after="0" w:line="590" w:lineRule="exact"/>
        <w:ind w:firstLine="0"/>
        <w:jc w:val="both"/>
        <w:textAlignment w:val="auto"/>
        <w:rPr>
          <w:rFonts w:hint="eastAsia" w:ascii="仿宋_GB2312" w:hAnsi="仿宋_GB2312" w:eastAsia="仿宋_GB2312" w:cs="仿宋_GB2312"/>
          <w:b/>
          <w:bCs/>
          <w:color w:val="000000"/>
          <w:kern w:val="0"/>
          <w:sz w:val="32"/>
          <w:szCs w:val="32"/>
          <w14:ligatures w14:val="none"/>
        </w:rPr>
      </w:pPr>
      <w:r>
        <w:rPr>
          <w:rFonts w:hint="eastAsia" w:ascii="仿宋_GB2312" w:hAnsi="仿宋_GB2312" w:eastAsia="仿宋_GB2312" w:cs="仿宋_GB2312"/>
          <w:b/>
          <w:bCs/>
          <w:color w:val="000000"/>
          <w:kern w:val="0"/>
          <w:sz w:val="32"/>
          <w:szCs w:val="32"/>
          <w14:ligatures w14:val="none"/>
        </w:rPr>
        <w:t>中医辨证饮食调护</w:t>
      </w:r>
    </w:p>
    <w:p w14:paraId="67C5FF92">
      <w:pPr>
        <w:keepNext w:val="0"/>
        <w:keepLines w:val="0"/>
        <w:pageBreakBefore w:val="0"/>
        <w:widowControl/>
        <w:kinsoku/>
        <w:wordWrap/>
        <w:overflowPunct/>
        <w:topLinePunct w:val="0"/>
        <w:autoSpaceDE/>
        <w:autoSpaceDN/>
        <w:bidi w:val="0"/>
        <w:adjustRightInd/>
        <w:snapToGrid/>
        <w:spacing w:after="0" w:line="590" w:lineRule="exact"/>
        <w:ind w:left="0" w:leftChars="0" w:firstLine="1360" w:firstLineChars="425"/>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在 ERAS 营养支持的基础上，结合福建地域饮食特点，由医院营养科与中医骨伤科联合制定辨证饮食方案，分阶段开展饮食调护 [6]。术后 1-3 天为气滞血瘀型，以 “活血化瘀、理气止痛” 为原则，给予桃仁薏苡仁粥、三七瘦肉汤，忌辛辣、油腻、生冷食物，避免加重气血瘀滞；术后 4-7 天为肝肾亏虚型，以 “补益肝肾、强筋健骨” 为原则，给予杜仲牛膝猪骨汤、枸杞黑芝麻糊，适当增加山药、黑豆、莲子等食材，兼顾营养摄入与中医辨证调理，促进筋脉修复。</w:t>
      </w:r>
    </w:p>
    <w:p w14:paraId="31EA80A5">
      <w:pPr>
        <w:keepNext w:val="0"/>
        <w:keepLines w:val="0"/>
        <w:pageBreakBefore w:val="0"/>
        <w:widowControl/>
        <w:numPr>
          <w:ilvl w:val="0"/>
          <w:numId w:val="2"/>
        </w:numPr>
        <w:kinsoku/>
        <w:wordWrap/>
        <w:overflowPunct/>
        <w:topLinePunct w:val="0"/>
        <w:autoSpaceDE/>
        <w:autoSpaceDN/>
        <w:bidi w:val="0"/>
        <w:adjustRightInd/>
        <w:snapToGrid/>
        <w:spacing w:after="0" w:line="590" w:lineRule="exact"/>
        <w:ind w:firstLine="0"/>
        <w:jc w:val="both"/>
        <w:textAlignment w:val="auto"/>
        <w:rPr>
          <w:rFonts w:hint="eastAsia" w:ascii="仿宋_GB2312" w:hAnsi="仿宋_GB2312" w:eastAsia="仿宋_GB2312" w:cs="仿宋_GB2312"/>
          <w:b/>
          <w:bCs/>
          <w:color w:val="000000"/>
          <w:kern w:val="0"/>
          <w:sz w:val="32"/>
          <w:szCs w:val="32"/>
          <w14:ligatures w14:val="none"/>
        </w:rPr>
      </w:pPr>
      <w:r>
        <w:rPr>
          <w:rFonts w:hint="eastAsia" w:ascii="仿宋_GB2312" w:hAnsi="仿宋_GB2312" w:eastAsia="仿宋_GB2312" w:cs="仿宋_GB2312"/>
          <w:b/>
          <w:bCs/>
          <w:color w:val="000000"/>
          <w:kern w:val="0"/>
          <w:sz w:val="32"/>
          <w:szCs w:val="32"/>
          <w14:ligatures w14:val="none"/>
        </w:rPr>
        <w:t>中医情志护理</w:t>
      </w:r>
    </w:p>
    <w:p w14:paraId="0C561668">
      <w:pPr>
        <w:keepNext w:val="0"/>
        <w:keepLines w:val="0"/>
        <w:pageBreakBefore w:val="0"/>
        <w:widowControl/>
        <w:kinsoku/>
        <w:wordWrap/>
        <w:overflowPunct/>
        <w:topLinePunct w:val="0"/>
        <w:autoSpaceDE/>
        <w:autoSpaceDN/>
        <w:bidi w:val="0"/>
        <w:adjustRightInd/>
        <w:snapToGrid/>
        <w:spacing w:after="0" w:line="590" w:lineRule="exact"/>
        <w:ind w:left="0" w:leftChars="0"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运动医学科膝关节镜手术患者多为中青年，对术后关节功能恢复期望值高，易产生焦虑、急躁情绪，影响康复依从性。采用中医 “情志相胜法”，以喜胜忧，向患者分享闽派骨伤康复成功案例，讲解中西医结合护理的优势，增强患者康复信心 。同时，播放五行音乐中的 “宫调” 音乐，舒缓患者心情；指导患者进行深呼吸放松训练，配合耳穴压豆的镇静作用，双重缓解焦虑情绪，提升康复主动性。</w:t>
      </w:r>
    </w:p>
    <w:p w14:paraId="5DA64CCD">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1"/>
        <w:rPr>
          <w:rFonts w:hint="eastAsia" w:ascii="黑体" w:hAnsi="黑体" w:eastAsia="黑体" w:cs="黑体"/>
          <w:color w:val="000000"/>
          <w:kern w:val="0"/>
          <w:sz w:val="32"/>
          <w:szCs w:val="32"/>
          <w14:ligatures w14:val="none"/>
        </w:rPr>
      </w:pPr>
      <w:r>
        <w:rPr>
          <w:rFonts w:hint="eastAsia" w:ascii="黑体" w:hAnsi="黑体" w:eastAsia="黑体" w:cs="黑体"/>
          <w:color w:val="000000"/>
          <w:kern w:val="0"/>
          <w:sz w:val="32"/>
          <w:szCs w:val="32"/>
          <w14:ligatures w14:val="none"/>
        </w:rPr>
        <w:t>三、中西医结合加速康复护理的应用优势</w:t>
      </w:r>
    </w:p>
    <w:p w14:paraId="4FDD3714">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2"/>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（一）优化肿胀与疼痛管理效果</w:t>
      </w:r>
    </w:p>
    <w:p w14:paraId="7496D59A">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中西医结合护理模式通过 “ERAS 标准化干预 + 中医个体化干预” 的双重手段，实现了对术后肿胀与疼痛的精细化管理。ERAS 护理的多模式镇痛、冷敷消肿能够快速控制急性期症状，而中医穴位贴敷、中药熏洗则通过活血化瘀、舒筋通络的作用，从根本上解决气血瘀滞的核心病机，两者协同作用，可显著提升肿胀与疼痛的改善效果。与单纯 ERAS 护理相比，该模式能够有效改善部分患者的顽固性肿胀、疼痛问题，为早期康复训练创造更好条件。</w:t>
      </w:r>
    </w:p>
    <w:p w14:paraId="598D5EE5">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2"/>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（二）提升患者康复依从性与舒适度</w:t>
      </w:r>
    </w:p>
    <w:p w14:paraId="1F7E4B0A">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闽派中医特色护理技术操作简便、安全性高、无明显不良反应，避免了患者对长期使用镇痛药物的顾虑。耳穴压豆与情志护理能够有效缓解患者的焦虑情绪，改善睡眠质量；辨证饮食调护在满足营养需求的同时，兼顾了患者的饮食体验，使护理方案更具人性化。这种 “标准化 + 个性化” 的护理模式，能够显著提升患者的就医舒适度，进而提高康复训练与护理操作的依从性，为康复效果提供保障。</w:t>
      </w:r>
    </w:p>
    <w:p w14:paraId="4B117BEC">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2"/>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（三）契合福建地区临床实践需求</w:t>
      </w:r>
    </w:p>
    <w:p w14:paraId="78CBFCE6">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福建地区多山地、丘陵，全民健身运动中膝关节损伤发生率较高，运动医学科术后康复需求旺盛。同时，“闽派骨伤” 作为国家级非物质文化遗产，其护理技术在区域内医疗机构应用广泛，患者接受度高。本研究构建的中西医结合护理模式，融合了闽派骨伤护理特色，药物选用本地经验方与院内制剂，饮食调护结合地域饮食特点，使护理方案更贴合福建地区患者的生活习惯与就医偏好，具有较强的本土化推广价值。</w:t>
      </w:r>
    </w:p>
    <w:p w14:paraId="44B20089">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2"/>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（四）推动护理学科的融合发展</w:t>
      </w:r>
    </w:p>
    <w:p w14:paraId="7BCB60B5">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中西医结合加速康复护理模式的构建与应用，打破了中西医护理的壁垒，实现了现代护理理念与传统中医护理技术的有机融合。该模式既要求护理人员掌握 ERAS 标准化护理流程，又要求其具备中医辨证施护与特色技术操作能力，能够推动运动医学科护理人员的综合能力提升。同时，该模式的实践探索，也为中西医结合护理在骨伤康复领域的应用提供了新的思路，助力护理学科的多元化、特色化发展。</w:t>
      </w:r>
    </w:p>
    <w:p w14:paraId="4449F0E5">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outlineLvl w:val="1"/>
        <w:rPr>
          <w:rFonts w:hint="eastAsia" w:ascii="黑体" w:hAnsi="黑体" w:eastAsia="黑体" w:cs="黑体"/>
          <w:color w:val="000000"/>
          <w:kern w:val="0"/>
          <w:sz w:val="32"/>
          <w:szCs w:val="32"/>
          <w14:ligatures w14:val="none"/>
        </w:rPr>
      </w:pPr>
      <w:r>
        <w:rPr>
          <w:rFonts w:hint="eastAsia" w:ascii="黑体" w:hAnsi="黑体" w:eastAsia="黑体" w:cs="黑体"/>
          <w:color w:val="000000"/>
          <w:kern w:val="0"/>
          <w:sz w:val="32"/>
          <w:szCs w:val="32"/>
          <w14:ligatures w14:val="none"/>
        </w:rPr>
        <w:t>四、总结与展望</w:t>
      </w:r>
    </w:p>
    <w:p w14:paraId="63AB65D1">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膝关节镜术后肿胀与疼痛管理是运动医学科围手术期护理的核心环节，直接影响患者的康复进程与预后质量。将 ERAS 加速康复标准化护理与闽派中医特色护理相结合，构建的中西医结合加速康复护理模式，既发挥了现代医学规范化、高效化的优势，又彰显了传统中医个体化、精准化的特色，能够从疼痛、肿胀、功能、情绪、营养等多维度为患者提供全面、连续、优质的护理服务。该模式在优化肿胀与疼痛管理效果、提升患者康复依从性、契合地域临床需求等方面具有显著优势，对提升运动医学科护理质量、改善患者预后具有重要意义。</w:t>
      </w:r>
    </w:p>
    <w:p w14:paraId="416E00F5">
      <w:pPr>
        <w:keepNext w:val="0"/>
        <w:keepLines w:val="0"/>
        <w:pageBreakBefore w:val="0"/>
        <w:widowControl/>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目前，中西医结合加速康复护理模式在膝关节镜术后的应用仍处于实践探索阶段，未来还需进一步开展多中心、大样本量的研究，优化中医护理技术的干预剂量、疗程与时机，明确其长期康复效果；同时，结合人工智能、大数据等现代技术，构建个性化的中西医结合康复护理路径，实现护理方案的精准化匹配。相信随着研究的不断深入，中西医结合加速康复护理模式将在运动医学科术后康复领域发挥更大的作用，为广大膝关节损伤患者带来更优质的康复护理服务。</w:t>
      </w:r>
    </w:p>
    <w:p w14:paraId="5026978E">
      <w:pPr>
        <w:keepNext w:val="0"/>
        <w:keepLines w:val="0"/>
        <w:pageBreakBefore w:val="0"/>
        <w:widowControl/>
        <w:kinsoku/>
        <w:wordWrap/>
        <w:overflowPunct/>
        <w:topLinePunct w:val="0"/>
        <w:autoSpaceDE/>
        <w:autoSpaceDN/>
        <w:bidi w:val="0"/>
        <w:adjustRightInd/>
        <w:snapToGrid/>
        <w:spacing w:after="0" w:line="590" w:lineRule="exact"/>
        <w:jc w:val="both"/>
        <w:textAlignment w:val="auto"/>
        <w:outlineLvl w:val="1"/>
        <w:rPr>
          <w:rFonts w:hint="eastAsia" w:ascii="仿宋_GB2312" w:hAnsi="仿宋_GB2312" w:eastAsia="仿宋_GB2312" w:cs="仿宋_GB2312"/>
          <w:color w:val="000000"/>
          <w:kern w:val="0"/>
          <w:sz w:val="32"/>
          <w:szCs w:val="32"/>
          <w14:ligatures w14:val="none"/>
        </w:rPr>
      </w:pPr>
    </w:p>
    <w:p w14:paraId="10B34F79">
      <w:pPr>
        <w:keepNext w:val="0"/>
        <w:keepLines w:val="0"/>
        <w:pageBreakBefore w:val="0"/>
        <w:widowControl/>
        <w:kinsoku/>
        <w:wordWrap/>
        <w:overflowPunct/>
        <w:topLinePunct w:val="0"/>
        <w:autoSpaceDE/>
        <w:autoSpaceDN/>
        <w:bidi w:val="0"/>
        <w:adjustRightInd/>
        <w:snapToGrid/>
        <w:spacing w:after="0" w:line="590" w:lineRule="exact"/>
        <w:jc w:val="both"/>
        <w:textAlignment w:val="auto"/>
        <w:outlineLvl w:val="1"/>
        <w:rPr>
          <w:rFonts w:hint="eastAsia" w:ascii="仿宋_GB2312" w:hAnsi="仿宋_GB2312" w:eastAsia="仿宋_GB2312" w:cs="仿宋_GB2312"/>
          <w:color w:val="000000"/>
          <w:kern w:val="0"/>
          <w:sz w:val="32"/>
          <w:szCs w:val="32"/>
          <w14:ligatures w14:val="none"/>
        </w:rPr>
      </w:pPr>
    </w:p>
    <w:p w14:paraId="47A97A35">
      <w:pPr>
        <w:keepNext w:val="0"/>
        <w:keepLines w:val="0"/>
        <w:pageBreakBefore w:val="0"/>
        <w:widowControl/>
        <w:kinsoku/>
        <w:wordWrap/>
        <w:overflowPunct/>
        <w:topLinePunct w:val="0"/>
        <w:autoSpaceDE/>
        <w:autoSpaceDN/>
        <w:bidi w:val="0"/>
        <w:adjustRightInd/>
        <w:snapToGrid/>
        <w:spacing w:after="0" w:line="590" w:lineRule="exact"/>
        <w:jc w:val="both"/>
        <w:textAlignment w:val="auto"/>
        <w:outlineLvl w:val="1"/>
        <w:rPr>
          <w:rFonts w:hint="eastAsia" w:ascii="仿宋_GB2312" w:hAnsi="仿宋_GB2312" w:eastAsia="仿宋_GB2312" w:cs="仿宋_GB2312"/>
          <w:color w:val="000000"/>
          <w:kern w:val="0"/>
          <w:sz w:val="32"/>
          <w:szCs w:val="32"/>
          <w14:ligatures w14:val="none"/>
        </w:rPr>
      </w:pPr>
    </w:p>
    <w:p w14:paraId="7C4C5F9D">
      <w:pPr>
        <w:keepNext w:val="0"/>
        <w:keepLines w:val="0"/>
        <w:pageBreakBefore w:val="0"/>
        <w:widowControl/>
        <w:kinsoku/>
        <w:wordWrap/>
        <w:overflowPunct/>
        <w:topLinePunct w:val="0"/>
        <w:autoSpaceDE/>
        <w:autoSpaceDN/>
        <w:bidi w:val="0"/>
        <w:adjustRightInd/>
        <w:snapToGrid/>
        <w:spacing w:after="0" w:line="590" w:lineRule="exact"/>
        <w:jc w:val="both"/>
        <w:textAlignment w:val="auto"/>
        <w:outlineLvl w:val="1"/>
        <w:rPr>
          <w:rFonts w:hint="eastAsia" w:ascii="仿宋_GB2312" w:hAnsi="仿宋_GB2312" w:eastAsia="仿宋_GB2312" w:cs="仿宋_GB2312"/>
          <w:color w:val="000000"/>
          <w:kern w:val="0"/>
          <w:sz w:val="32"/>
          <w:szCs w:val="32"/>
          <w14:ligatures w14:val="none"/>
        </w:rPr>
      </w:pPr>
    </w:p>
    <w:p w14:paraId="2F74BCBB">
      <w:pPr>
        <w:keepNext w:val="0"/>
        <w:keepLines w:val="0"/>
        <w:pageBreakBefore w:val="0"/>
        <w:widowControl/>
        <w:kinsoku/>
        <w:wordWrap/>
        <w:overflowPunct/>
        <w:topLinePunct w:val="0"/>
        <w:autoSpaceDE/>
        <w:autoSpaceDN/>
        <w:bidi w:val="0"/>
        <w:adjustRightInd/>
        <w:snapToGrid/>
        <w:spacing w:after="0" w:line="590" w:lineRule="exact"/>
        <w:jc w:val="both"/>
        <w:textAlignment w:val="auto"/>
        <w:outlineLvl w:val="1"/>
        <w:rPr>
          <w:rFonts w:hint="eastAsia" w:ascii="仿宋_GB2312" w:hAnsi="仿宋_GB2312" w:eastAsia="仿宋_GB2312" w:cs="仿宋_GB2312"/>
          <w:color w:val="000000"/>
          <w:kern w:val="0"/>
          <w:sz w:val="32"/>
          <w:szCs w:val="32"/>
          <w14:ligatures w14:val="none"/>
        </w:rPr>
      </w:pPr>
    </w:p>
    <w:p w14:paraId="661E6F4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360" w:leftChars="0" w:right="0" w:rightChars="0" w:firstLine="320" w:firstLineChars="100"/>
        <w:jc w:val="both"/>
        <w:textAlignment w:val="auto"/>
        <w:rPr>
          <w:rFonts w:hint="eastAsia" w:ascii="黑体" w:hAnsi="黑体" w:eastAsia="黑体" w:cs="黑体"/>
          <w:color w:val="000000"/>
          <w:kern w:val="0"/>
          <w:sz w:val="32"/>
          <w:szCs w:val="32"/>
          <w14:ligatures w14:val="none"/>
        </w:rPr>
      </w:pPr>
    </w:p>
    <w:p w14:paraId="1D9723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360" w:leftChars="0" w:right="0" w:rightChars="0" w:firstLine="320" w:firstLineChars="100"/>
        <w:jc w:val="both"/>
        <w:textAlignment w:val="auto"/>
        <w:rPr>
          <w:rFonts w:hint="eastAsia" w:ascii="黑体" w:hAnsi="黑体" w:eastAsia="黑体" w:cs="黑体"/>
          <w:color w:val="000000"/>
          <w:kern w:val="0"/>
          <w:sz w:val="32"/>
          <w:szCs w:val="32"/>
          <w14:ligatures w14:val="none"/>
        </w:rPr>
      </w:pPr>
    </w:p>
    <w:p w14:paraId="4E2613F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360" w:leftChars="0" w:right="0" w:rightChars="0" w:firstLine="320" w:firstLineChars="100"/>
        <w:jc w:val="both"/>
        <w:textAlignment w:val="auto"/>
        <w:rPr>
          <w:rFonts w:hint="eastAsia" w:ascii="黑体" w:hAnsi="黑体" w:eastAsia="黑体" w:cs="黑体"/>
          <w:color w:val="000000"/>
          <w:kern w:val="0"/>
          <w:sz w:val="32"/>
          <w:szCs w:val="32"/>
          <w14:ligatures w14:val="none"/>
        </w:rPr>
      </w:pPr>
    </w:p>
    <w:p w14:paraId="6672842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360" w:leftChars="0" w:right="0" w:rightChars="0" w:firstLine="320" w:firstLineChars="100"/>
        <w:jc w:val="both"/>
        <w:textAlignment w:val="auto"/>
        <w:rPr>
          <w:rFonts w:hint="eastAsia" w:ascii="黑体" w:hAnsi="黑体" w:eastAsia="黑体" w:cs="黑体"/>
          <w:color w:val="000000"/>
          <w:kern w:val="0"/>
          <w:sz w:val="32"/>
          <w:szCs w:val="32"/>
          <w14:ligatures w14:val="none"/>
        </w:rPr>
      </w:pPr>
    </w:p>
    <w:p w14:paraId="158111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360" w:leftChars="0" w:right="0" w:rightChars="0" w:firstLine="320" w:firstLineChars="100"/>
        <w:jc w:val="both"/>
        <w:textAlignment w:val="auto"/>
        <w:rPr>
          <w:rFonts w:hint="eastAsia" w:ascii="黑体" w:hAnsi="黑体" w:eastAsia="黑体" w:cs="黑体"/>
          <w:color w:val="000000"/>
          <w:kern w:val="0"/>
          <w:sz w:val="32"/>
          <w:szCs w:val="32"/>
          <w14:ligatures w14:val="none"/>
        </w:rPr>
      </w:pPr>
    </w:p>
    <w:p w14:paraId="4F92D49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360" w:leftChars="0" w:right="0" w:rightChars="0" w:firstLine="320" w:firstLineChars="100"/>
        <w:jc w:val="both"/>
        <w:textAlignment w:val="auto"/>
        <w:rPr>
          <w:rFonts w:hint="eastAsia" w:ascii="黑体" w:hAnsi="黑体" w:eastAsia="黑体" w:cs="黑体"/>
          <w:color w:val="000000"/>
          <w:kern w:val="0"/>
          <w:sz w:val="32"/>
          <w:szCs w:val="32"/>
          <w:lang w:val="en-US" w:eastAsia="zh-CN"/>
          <w14:ligatures w14:val="none"/>
        </w:rPr>
      </w:pPr>
      <w:r>
        <w:rPr>
          <w:rFonts w:hint="eastAsia" w:ascii="黑体" w:hAnsi="黑体" w:eastAsia="黑体" w:cs="黑体"/>
          <w:color w:val="000000"/>
          <w:kern w:val="0"/>
          <w:sz w:val="32"/>
          <w:szCs w:val="32"/>
          <w14:ligatures w14:val="none"/>
        </w:rPr>
        <w:t>附</w:t>
      </w:r>
      <w:r>
        <w:rPr>
          <w:rFonts w:hint="eastAsia" w:ascii="黑体" w:hAnsi="黑体" w:eastAsia="黑体" w:cs="黑体"/>
          <w:color w:val="000000"/>
          <w:kern w:val="0"/>
          <w:sz w:val="32"/>
          <w:szCs w:val="32"/>
          <w:lang w:eastAsia="zh-CN"/>
          <w14:ligatures w14:val="none"/>
        </w:rPr>
        <w:t>测试题（单项选择题</w:t>
      </w:r>
      <w:r>
        <w:rPr>
          <w:rFonts w:hint="eastAsia" w:ascii="黑体" w:hAnsi="黑体" w:eastAsia="黑体" w:cs="黑体"/>
          <w:color w:val="auto"/>
          <w:sz w:val="32"/>
          <w:szCs w:val="32"/>
          <w:lang w:val="en-US" w:eastAsia="zh-CN"/>
        </w:rPr>
        <w:t>10道</w:t>
      </w:r>
      <w:r>
        <w:rPr>
          <w:rFonts w:hint="eastAsia" w:ascii="黑体" w:hAnsi="黑体" w:eastAsia="黑体" w:cs="黑体"/>
          <w:color w:val="000000"/>
          <w:kern w:val="0"/>
          <w:sz w:val="32"/>
          <w:szCs w:val="32"/>
          <w:lang w:eastAsia="zh-CN"/>
          <w14:ligatures w14:val="none"/>
        </w:rPr>
        <w:t>）</w:t>
      </w:r>
    </w:p>
    <w:p w14:paraId="5072E84E">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1.</w:t>
      </w:r>
      <w:r>
        <w:rPr>
          <w:rFonts w:hint="eastAsia" w:ascii="仿宋_GB2312" w:hAnsi="仿宋_GB2312" w:eastAsia="仿宋_GB2312" w:cs="仿宋_GB2312"/>
          <w:color w:val="000000"/>
          <w:kern w:val="0"/>
          <w:sz w:val="32"/>
          <w:szCs w:val="32"/>
          <w14:ligatures w14:val="none"/>
        </w:rPr>
        <w:t>膝关节镜术后肿胀、疼痛的中医核心病机是（</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w:t>
      </w:r>
    </w:p>
    <w:p w14:paraId="4239CD9A">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A. 肝肾亏虚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 xml:space="preserve">B. 气滞血瘀、经络阻滞 </w:t>
      </w:r>
    </w:p>
    <w:p w14:paraId="6346E20F">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C. 痰湿内阻</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 xml:space="preserve">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D. 气血不足</w:t>
      </w:r>
    </w:p>
    <w:p w14:paraId="147D7C08">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2.</w:t>
      </w:r>
      <w:r>
        <w:rPr>
          <w:rFonts w:hint="eastAsia" w:ascii="仿宋_GB2312" w:hAnsi="仿宋_GB2312" w:eastAsia="仿宋_GB2312" w:cs="仿宋_GB2312"/>
          <w:color w:val="000000"/>
          <w:kern w:val="0"/>
          <w:sz w:val="32"/>
          <w:szCs w:val="32"/>
          <w14:ligatures w14:val="none"/>
        </w:rPr>
        <w:t>本文提出的中西医结合加速康复护理模式的核心框架是（）</w:t>
      </w:r>
    </w:p>
    <w:p w14:paraId="220B4B9A">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A. 单纯中医特色护理 </w:t>
      </w:r>
    </w:p>
    <w:p w14:paraId="0281494A">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B. 加速康复外科（ERAS）标准化护理 </w:t>
      </w:r>
    </w:p>
    <w:p w14:paraId="19B5A3DE">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C. 传统常规护理 </w:t>
      </w:r>
    </w:p>
    <w:p w14:paraId="2D0BE978">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D. 仅康复训练指导</w:t>
      </w:r>
    </w:p>
    <w:p w14:paraId="048AFCD6">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3.</w:t>
      </w:r>
      <w:r>
        <w:rPr>
          <w:rFonts w:hint="eastAsia" w:ascii="仿宋_GB2312" w:hAnsi="仿宋_GB2312" w:eastAsia="仿宋_GB2312" w:cs="仿宋_GB2312"/>
          <w:color w:val="000000"/>
          <w:kern w:val="0"/>
          <w:sz w:val="32"/>
          <w:szCs w:val="32"/>
          <w14:ligatures w14:val="none"/>
        </w:rPr>
        <w:t>下列属于闽派中医特色护理技术在本文中的应用是（）</w:t>
      </w:r>
    </w:p>
    <w:p w14:paraId="13ED745B">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A. 间歇充气加压治疗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 xml:space="preserve">B. 闽派活血消肿膏穴位贴敷 </w:t>
      </w:r>
    </w:p>
    <w:p w14:paraId="63123F62">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C. 西医冷敷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D. 高蛋白饮食指导</w:t>
      </w:r>
    </w:p>
    <w:p w14:paraId="507E37DD">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4.</w:t>
      </w:r>
      <w:r>
        <w:rPr>
          <w:rFonts w:hint="eastAsia" w:ascii="仿宋_GB2312" w:hAnsi="仿宋_GB2312" w:eastAsia="仿宋_GB2312" w:cs="仿宋_GB2312"/>
          <w:color w:val="000000"/>
          <w:kern w:val="0"/>
          <w:sz w:val="32"/>
          <w:szCs w:val="32"/>
          <w14:ligatures w14:val="none"/>
        </w:rPr>
        <w:t>本文中，中药熏洗的启动条件是（）</w:t>
      </w:r>
    </w:p>
    <w:p w14:paraId="533254AB">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A. 术后立即 </w:t>
      </w:r>
    </w:p>
    <w:p w14:paraId="0751177B">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B. 术后 24 小时内 </w:t>
      </w:r>
    </w:p>
    <w:p w14:paraId="4DC6CDA0">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C. 术后 48 小时、切口无渗血渗液或引流管拔除后 </w:t>
      </w:r>
    </w:p>
    <w:p w14:paraId="15320170">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D. 术后 7 天</w:t>
      </w:r>
    </w:p>
    <w:p w14:paraId="25F4121E">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5.</w:t>
      </w:r>
      <w:r>
        <w:rPr>
          <w:rFonts w:hint="eastAsia" w:ascii="仿宋_GB2312" w:hAnsi="仿宋_GB2312" w:eastAsia="仿宋_GB2312" w:cs="仿宋_GB2312"/>
          <w:color w:val="000000"/>
          <w:kern w:val="0"/>
          <w:sz w:val="32"/>
          <w:szCs w:val="32"/>
          <w14:ligatures w14:val="none"/>
        </w:rPr>
        <w:t>耳穴压豆中，兼具镇静安神、缓解术后疼痛作用的核心穴位是（）</w:t>
      </w:r>
    </w:p>
    <w:p w14:paraId="34E8FB5A">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A. 神门、皮质下</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 xml:space="preserve"> B. 胃、脾 </w:t>
      </w:r>
    </w:p>
    <w:p w14:paraId="1F67D1F5">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C. 肺、气管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D. 眼、目</w:t>
      </w:r>
    </w:p>
    <w:p w14:paraId="0F3174C3">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6.</w:t>
      </w:r>
      <w:r>
        <w:rPr>
          <w:rFonts w:hint="eastAsia" w:ascii="仿宋_GB2312" w:hAnsi="仿宋_GB2312" w:eastAsia="仿宋_GB2312" w:cs="仿宋_GB2312"/>
          <w:color w:val="000000"/>
          <w:kern w:val="0"/>
          <w:sz w:val="32"/>
          <w:szCs w:val="32"/>
          <w14:ligatures w14:val="none"/>
        </w:rPr>
        <w:t>ERAS 理念下，膝关节镜术后实现 “无痛康复” 的核心评估工具是（）</w:t>
      </w:r>
    </w:p>
    <w:p w14:paraId="007FF001">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A. 膝关节活动度量表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 xml:space="preserve">B. 视觉模拟评分法（VAS） </w:t>
      </w:r>
    </w:p>
    <w:p w14:paraId="775923F2">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C. 肿胀周径测量法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D. 护理满意度量表</w:t>
      </w:r>
    </w:p>
    <w:p w14:paraId="694D88D3">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7.</w:t>
      </w:r>
      <w:r>
        <w:rPr>
          <w:rFonts w:hint="eastAsia" w:ascii="仿宋_GB2312" w:hAnsi="仿宋_GB2312" w:eastAsia="仿宋_GB2312" w:cs="仿宋_GB2312"/>
          <w:color w:val="000000"/>
          <w:kern w:val="0"/>
          <w:sz w:val="32"/>
          <w:szCs w:val="32"/>
          <w14:ligatures w14:val="none"/>
        </w:rPr>
        <w:t>术后早期促进下肢静脉回流、减轻膝关节肿胀的基础康复训练是（）</w:t>
      </w:r>
    </w:p>
    <w:p w14:paraId="51588F81">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A. 膝关节屈伸训练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 xml:space="preserve">B. 踝泵运动 </w:t>
      </w:r>
    </w:p>
    <w:p w14:paraId="5E86EA4E">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C. 直腿抬高训练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D. 下床行走训练</w:t>
      </w:r>
    </w:p>
    <w:p w14:paraId="0382057C">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8.</w:t>
      </w:r>
      <w:r>
        <w:rPr>
          <w:rFonts w:hint="eastAsia" w:ascii="仿宋_GB2312" w:hAnsi="仿宋_GB2312" w:eastAsia="仿宋_GB2312" w:cs="仿宋_GB2312"/>
          <w:color w:val="000000"/>
          <w:kern w:val="0"/>
          <w:sz w:val="32"/>
          <w:szCs w:val="32"/>
          <w14:ligatures w14:val="none"/>
        </w:rPr>
        <w:t>本文中，闽派活血消肿膏穴位贴敷的核心取穴不包括（）</w:t>
      </w:r>
    </w:p>
    <w:p w14:paraId="2E1918A0">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A. 血海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 xml:space="preserve">B. 梁丘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 xml:space="preserve">C. 足三里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D. 关元</w:t>
      </w:r>
    </w:p>
    <w:p w14:paraId="0D0E8E66">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9.</w:t>
      </w:r>
      <w:r>
        <w:rPr>
          <w:rFonts w:hint="eastAsia" w:ascii="仿宋_GB2312" w:hAnsi="仿宋_GB2312" w:eastAsia="仿宋_GB2312" w:cs="仿宋_GB2312"/>
          <w:color w:val="000000"/>
          <w:kern w:val="0"/>
          <w:sz w:val="32"/>
          <w:szCs w:val="32"/>
          <w14:ligatures w14:val="none"/>
        </w:rPr>
        <w:t>加速康复外科（ERAS）理念的核心目标是（）</w:t>
      </w:r>
    </w:p>
    <w:p w14:paraId="196CC67C">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A. 延长患者住院时间 </w:t>
      </w:r>
    </w:p>
    <w:p w14:paraId="4DAD5B93">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B. 减少术后并发症、促进患者快速康复 </w:t>
      </w:r>
    </w:p>
    <w:p w14:paraId="2CB944DE">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C. 增加镇痛药物使用剂量 </w:t>
      </w:r>
    </w:p>
    <w:p w14:paraId="0279A8CA">
      <w:pPr>
        <w:keepNext w:val="0"/>
        <w:keepLines w:val="0"/>
        <w:pageBreakBefore w:val="0"/>
        <w:widowControl/>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D. 限制患者术后早期活动</w:t>
      </w:r>
    </w:p>
    <w:p w14:paraId="739FDB2E">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lang w:val="en-US" w:eastAsia="zh-CN"/>
          <w14:ligatures w14:val="none"/>
        </w:rPr>
        <w:t>10</w:t>
      </w:r>
      <w:r>
        <w:rPr>
          <w:rFonts w:hint="eastAsia" w:ascii="仿宋_GB2312" w:hAnsi="仿宋_GB2312" w:eastAsia="仿宋_GB2312" w:cs="仿宋_GB2312"/>
          <w:color w:val="000000"/>
          <w:kern w:val="0"/>
          <w:sz w:val="32"/>
          <w:szCs w:val="32"/>
          <w14:ligatures w14:val="none"/>
        </w:rPr>
        <w:t>关于中西医结合加速康复护理在福建地区的应用优势，下列说法错误的是（）</w:t>
      </w:r>
    </w:p>
    <w:p w14:paraId="68D2C2EE">
      <w:pPr>
        <w:keepNext w:val="0"/>
        <w:keepLines w:val="0"/>
        <w:pageBreakBefore w:val="0"/>
        <w:widowControl/>
        <w:numPr>
          <w:ilvl w:val="0"/>
          <w:numId w:val="3"/>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契合闽派骨伤护理特色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 xml:space="preserve">B. 患者接受度高 </w:t>
      </w:r>
    </w:p>
    <w:p w14:paraId="56A87B7B">
      <w:pPr>
        <w:keepNext w:val="0"/>
        <w:keepLines w:val="0"/>
        <w:pageBreakBefore w:val="0"/>
        <w:widowControl/>
        <w:numPr>
          <w:ilvl w:val="0"/>
          <w:numId w:val="0"/>
        </w:numPr>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color w:val="000000"/>
          <w:kern w:val="0"/>
          <w:sz w:val="32"/>
          <w:szCs w:val="32"/>
          <w14:ligatures w14:val="none"/>
        </w:rPr>
      </w:pPr>
      <w:r>
        <w:rPr>
          <w:rFonts w:hint="eastAsia" w:ascii="仿宋_GB2312" w:hAnsi="仿宋_GB2312" w:eastAsia="仿宋_GB2312" w:cs="仿宋_GB2312"/>
          <w:color w:val="000000"/>
          <w:kern w:val="0"/>
          <w:sz w:val="32"/>
          <w:szCs w:val="32"/>
          <w14:ligatures w14:val="none"/>
        </w:rPr>
        <w:t xml:space="preserve">C. 延缓术后关节功能恢复 </w:t>
      </w:r>
      <w:r>
        <w:rPr>
          <w:rFonts w:hint="eastAsia" w:ascii="仿宋_GB2312" w:hAnsi="仿宋_GB2312" w:eastAsia="仿宋_GB2312" w:cs="仿宋_GB2312"/>
          <w:color w:val="000000"/>
          <w:kern w:val="0"/>
          <w:sz w:val="32"/>
          <w:szCs w:val="32"/>
          <w:lang w:val="en-US" w:eastAsia="zh-CN"/>
          <w14:ligatures w14:val="none"/>
        </w:rPr>
        <w:t xml:space="preserve">       </w:t>
      </w:r>
      <w:r>
        <w:rPr>
          <w:rFonts w:hint="eastAsia" w:ascii="仿宋_GB2312" w:hAnsi="仿宋_GB2312" w:eastAsia="仿宋_GB2312" w:cs="仿宋_GB2312"/>
          <w:color w:val="000000"/>
          <w:kern w:val="0"/>
          <w:sz w:val="32"/>
          <w:szCs w:val="32"/>
          <w14:ligatures w14:val="none"/>
        </w:rPr>
        <w:t>D. 提升患者康复依从性</w:t>
      </w:r>
    </w:p>
    <w:p w14:paraId="29CB37F2">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sectPr>
      <w:pgSz w:w="11906" w:h="16838"/>
      <w:pgMar w:top="1814" w:right="1587" w:bottom="1701"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671A7A"/>
    <w:multiLevelType w:val="singleLevel"/>
    <w:tmpl w:val="8B671A7A"/>
    <w:lvl w:ilvl="0" w:tentative="0">
      <w:start w:val="1"/>
      <w:numFmt w:val="upperLetter"/>
      <w:suff w:val="space"/>
      <w:lvlText w:val="%1."/>
      <w:lvlJc w:val="left"/>
    </w:lvl>
  </w:abstractNum>
  <w:abstractNum w:abstractNumId="1">
    <w:nsid w:val="4E2110A1"/>
    <w:multiLevelType w:val="multilevel"/>
    <w:tmpl w:val="4E2110A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30630ED"/>
    <w:multiLevelType w:val="multilevel"/>
    <w:tmpl w:val="630630E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890"/>
    <w:rsid w:val="00224ED4"/>
    <w:rsid w:val="002D25E2"/>
    <w:rsid w:val="005045F5"/>
    <w:rsid w:val="0088446B"/>
    <w:rsid w:val="00C64890"/>
    <w:rsid w:val="00DF75A0"/>
    <w:rsid w:val="00EC5252"/>
    <w:rsid w:val="226212F4"/>
    <w:rsid w:val="2CB60401"/>
    <w:rsid w:val="33CF49BA"/>
    <w:rsid w:val="37DB2B1E"/>
    <w:rsid w:val="44AB7F18"/>
    <w:rsid w:val="59A176F5"/>
    <w:rsid w:val="EFF37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qFormat/>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6485</Words>
  <Characters>6698</Characters>
  <Lines>59</Lines>
  <Paragraphs>16</Paragraphs>
  <TotalTime>0</TotalTime>
  <ScaleCrop>false</ScaleCrop>
  <LinksUpToDate>false</LinksUpToDate>
  <CharactersWithSpaces>7127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2026-03-09T17:31:00Z</dcterms:created>
  <dc:creator>xiaru lin</dc:creator>
  <cp:lastModifiedBy>轻舞飞扬</cp:lastModifiedBy>
  <dcterms:modified xsi:type="dcterms:W3CDTF">2026-07-07T07:47:00Z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2052-12.1.0.26895</vt:lpwstr>
  </property>
  <property fmtid="{D5CDD505-2E9C-101B-9397-08002B2CF9AE}" pid="4" name="ICV">
    <vt:lpwstr>6F58CAF9EBF24C7D8919E50BC71356CF_12</vt:lpwstr>
  </property>
</Properties>
</file>